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סארי ג'יוסי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CF5125" w:rsidRDefault="00B42F10" w:rsidP="00B42F10">
            <w:pPr>
              <w:suppressLineNumbers/>
              <w:rPr>
                <w:rFonts w:ascii="Arial" w:hAnsi="Arial"/>
                <w:b/>
                <w:bCs/>
                <w:noProof w:val="0"/>
                <w:sz w:val="26"/>
                <w:szCs w:val="26"/>
                <w:rtl/>
              </w:rPr>
            </w:pPr>
            <w:r w:rsidRPr="00B42F10">
              <w:rPr>
                <w:rFonts w:ascii="Arial" w:hAnsi="Arial" w:hint="cs"/>
                <w:b/>
                <w:bCs/>
                <w:noProof w:val="0"/>
                <w:sz w:val="26"/>
                <w:szCs w:val="26"/>
                <w:u w:val="single"/>
                <w:rtl/>
              </w:rPr>
              <w:t>המבקש</w:t>
            </w:r>
          </w:p>
        </w:tc>
        <w:tc>
          <w:tcPr>
            <w:tcW w:w="5571" w:type="dxa"/>
          </w:tcPr>
          <w:p w:rsidR="0094424E" w:rsidRDefault="0094424E" w:rsidP="00D44968">
            <w:pPr>
              <w:suppressLineNumbers/>
              <w:rPr>
                <w:rFonts w:ascii="Arial" w:hAnsi="Arial"/>
                <w:b/>
                <w:bCs/>
                <w:noProof w:val="0"/>
                <w:sz w:val="26"/>
                <w:szCs w:val="26"/>
                <w:rtl/>
              </w:rPr>
            </w:pPr>
          </w:p>
          <w:p w:rsidR="00B42F10" w:rsidRDefault="007C2453" w:rsidP="007C2453">
            <w:pPr>
              <w:suppressLineNumbers/>
              <w:rPr>
                <w:rFonts w:ascii="Arial" w:hAnsi="Arial"/>
                <w:b/>
                <w:bCs/>
                <w:noProof w:val="0"/>
                <w:sz w:val="26"/>
                <w:szCs w:val="26"/>
                <w:rtl/>
              </w:rPr>
            </w:pPr>
            <w:r w:rsidRPr="007C2453">
              <w:rPr>
                <w:rFonts w:ascii="Arial" w:hAnsi="Arial" w:hint="cs"/>
                <w:b/>
                <w:bCs/>
                <w:noProof w:val="0"/>
                <w:sz w:val="26"/>
                <w:szCs w:val="26"/>
                <w:rtl/>
              </w:rPr>
              <w:t xml:space="preserve"> </w:t>
            </w:r>
            <w:r w:rsidR="00F65A23">
              <w:rPr>
                <w:rFonts w:ascii="Arial" w:hAnsi="Arial" w:hint="cs"/>
                <w:b/>
                <w:bCs/>
                <w:noProof w:val="0"/>
                <w:sz w:val="26"/>
                <w:szCs w:val="26"/>
                <w:rtl/>
              </w:rPr>
              <w:t>ח'</w:t>
            </w:r>
          </w:p>
          <w:p w:rsidR="0094424E" w:rsidRDefault="00B42F10" w:rsidP="007C2453">
            <w:pPr>
              <w:suppressLineNumbers/>
              <w:rPr>
                <w:b/>
                <w:bCs/>
                <w:noProof w:val="0"/>
                <w:sz w:val="26"/>
                <w:szCs w:val="26"/>
              </w:rPr>
            </w:pPr>
            <w:r>
              <w:rPr>
                <w:rFonts w:ascii="Arial" w:hAnsi="Arial" w:hint="cs"/>
                <w:b/>
                <w:bCs/>
                <w:noProof w:val="0"/>
                <w:sz w:val="26"/>
                <w:szCs w:val="26"/>
                <w:rtl/>
              </w:rPr>
              <w:t xml:space="preserve"> </w:t>
            </w:r>
            <w:r w:rsidR="00B859C5">
              <w:rPr>
                <w:rFonts w:ascii="Arial" w:hAnsi="Arial"/>
                <w:b/>
                <w:bCs/>
                <w:noProof w:val="0"/>
                <w:sz w:val="26"/>
                <w:szCs w:val="26"/>
                <w:rtl/>
              </w:rPr>
              <w:t>ע"י ב"כ עוה"ד</w:t>
            </w:r>
            <w:r w:rsidR="00CB28B8">
              <w:rPr>
                <w:rFonts w:hint="cs"/>
                <w:b/>
                <w:bCs/>
                <w:noProof w:val="0"/>
                <w:sz w:val="26"/>
                <w:szCs w:val="26"/>
                <w:rtl/>
              </w:rPr>
              <w:t xml:space="preserve"> פ. ג'ראיסי</w:t>
            </w:r>
          </w:p>
        </w:tc>
      </w:tr>
      <w:tr w:rsidR="0094424E">
        <w:trPr>
          <w:jc w:val="center"/>
        </w:trPr>
        <w:tc>
          <w:tcPr>
            <w:tcW w:w="8820" w:type="dxa"/>
            <w:gridSpan w:val="3"/>
          </w:tcPr>
          <w:p w:rsidR="0094424E" w:rsidRPr="00CB28B8"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B42F10" w:rsidP="00B42F10">
            <w:pPr>
              <w:suppressLineNumbers/>
              <w:rPr>
                <w:rFonts w:ascii="Arial" w:hAnsi="Arial"/>
                <w:b/>
                <w:bCs/>
                <w:noProof w:val="0"/>
                <w:sz w:val="26"/>
                <w:szCs w:val="26"/>
              </w:rPr>
            </w:pPr>
            <w:r w:rsidRPr="00B42F10">
              <w:rPr>
                <w:rFonts w:ascii="Arial" w:hAnsi="Arial" w:hint="cs"/>
                <w:b/>
                <w:bCs/>
                <w:noProof w:val="0"/>
                <w:sz w:val="26"/>
                <w:szCs w:val="26"/>
                <w:u w:val="single"/>
                <w:rtl/>
              </w:rPr>
              <w:t>המשיבה</w:t>
            </w:r>
          </w:p>
        </w:tc>
        <w:tc>
          <w:tcPr>
            <w:tcW w:w="5571" w:type="dxa"/>
          </w:tcPr>
          <w:p w:rsidR="00B42F10" w:rsidRDefault="007C2453" w:rsidP="007C2453">
            <w:pPr>
              <w:suppressLineNumbers/>
              <w:rPr>
                <w:rtl/>
              </w:rPr>
            </w:pPr>
            <w:r>
              <w:rPr>
                <w:rFonts w:ascii="Arial" w:hAnsi="Arial" w:hint="cs"/>
                <w:b/>
                <w:bCs/>
                <w:noProof w:val="0"/>
                <w:sz w:val="26"/>
                <w:szCs w:val="26"/>
                <w:rtl/>
              </w:rPr>
              <w:t xml:space="preserve"> </w:t>
            </w:r>
            <w:r w:rsidR="00F65A23">
              <w:rPr>
                <w:rFonts w:ascii="Arial" w:hAnsi="Arial" w:hint="eastAsia"/>
                <w:b/>
                <w:bCs/>
                <w:noProof w:val="0"/>
                <w:sz w:val="26"/>
                <w:szCs w:val="26"/>
                <w:rtl/>
              </w:rPr>
              <w:t>ה</w:t>
            </w:r>
            <w:r w:rsidR="00F65A23">
              <w:rPr>
                <w:rFonts w:ascii="Arial" w:hAnsi="Arial" w:hint="cs"/>
                <w:b/>
                <w:bCs/>
                <w:noProof w:val="0"/>
                <w:sz w:val="26"/>
                <w:szCs w:val="26"/>
                <w:rtl/>
              </w:rPr>
              <w:t>'</w:t>
            </w:r>
          </w:p>
          <w:p w:rsidR="00CF6BB7" w:rsidRPr="009E461A" w:rsidRDefault="00B42F10" w:rsidP="007C2453">
            <w:pPr>
              <w:suppressLineNumbers/>
              <w:rPr>
                <w:rtl/>
              </w:rPr>
            </w:pPr>
            <w:r>
              <w:rPr>
                <w:rFonts w:ascii="Arial" w:hAnsi="Arial" w:hint="cs"/>
                <w:b/>
                <w:bCs/>
                <w:rtl/>
              </w:rPr>
              <w:t xml:space="preserve"> </w:t>
            </w:r>
            <w:r w:rsidR="00B859C5">
              <w:rPr>
                <w:rFonts w:ascii="Arial" w:hAnsi="Arial"/>
                <w:b/>
                <w:bCs/>
                <w:noProof w:val="0"/>
                <w:sz w:val="26"/>
                <w:szCs w:val="26"/>
                <w:rtl/>
              </w:rPr>
              <w:t>ע"י ב"כ עוה"ד</w:t>
            </w:r>
            <w:r w:rsidR="00CB28B8">
              <w:rPr>
                <w:rFonts w:hint="cs"/>
                <w:rtl/>
              </w:rPr>
              <w:t xml:space="preserve"> </w:t>
            </w:r>
            <w:r w:rsidR="00CB28B8" w:rsidRPr="00CB28B8">
              <w:rPr>
                <w:rFonts w:hint="cs"/>
                <w:b/>
                <w:bCs/>
                <w:rtl/>
              </w:rPr>
              <w:t>ד. שוורץ</w:t>
            </w:r>
          </w:p>
        </w:tc>
      </w:tr>
      <w:tr w:rsidR="004C17EE" w:rsidTr="00D620FD">
        <w:trPr>
          <w:jc w:val="center"/>
        </w:trPr>
        <w:tc>
          <w:tcPr>
            <w:tcW w:w="8820" w:type="dxa"/>
            <w:gridSpan w:val="3"/>
          </w:tcPr>
          <w:p w:rsidR="00CF5125" w:rsidRDefault="00CF5125">
            <w:pPr>
              <w:suppressLineNumbers/>
              <w:rPr>
                <w:rFonts w:ascii="Arial" w:hAnsi="Arial"/>
                <w:b/>
                <w:bCs/>
                <w:noProof w:val="0"/>
                <w:sz w:val="26"/>
                <w:szCs w:val="26"/>
                <w:rtl/>
              </w:rPr>
            </w:pPr>
          </w:p>
        </w:tc>
      </w:tr>
    </w:tbl>
    <w:p w:rsidR="00B42F10" w:rsidRDefault="00B42F10" w:rsidP="00B42F10">
      <w:pPr>
        <w:spacing w:line="360" w:lineRule="auto"/>
        <w:jc w:val="center"/>
        <w:rPr>
          <w:rFonts w:ascii="Arial" w:hAnsi="Arial"/>
          <w:b/>
          <w:bCs/>
          <w:noProof w:val="0"/>
          <w:sz w:val="28"/>
          <w:szCs w:val="28"/>
          <w:u w:val="single"/>
          <w:rtl/>
        </w:rPr>
      </w:pPr>
      <w:bookmarkStart w:id="0" w:name="NGCSBookmark"/>
      <w:bookmarkEnd w:id="0"/>
    </w:p>
    <w:p w:rsidR="00694556" w:rsidRPr="00C770E3" w:rsidRDefault="00B42F10" w:rsidP="00B42F10">
      <w:pPr>
        <w:spacing w:line="360" w:lineRule="auto"/>
        <w:jc w:val="center"/>
        <w:rPr>
          <w:rFonts w:ascii="Arial" w:hAnsi="Arial"/>
          <w:noProof w:val="0"/>
          <w:rtl/>
        </w:rPr>
      </w:pPr>
      <w:r>
        <w:rPr>
          <w:rFonts w:ascii="Arial" w:hAnsi="Arial" w:hint="cs"/>
          <w:b/>
          <w:bCs/>
          <w:noProof w:val="0"/>
          <w:sz w:val="28"/>
          <w:szCs w:val="28"/>
          <w:u w:val="single"/>
          <w:rtl/>
        </w:rPr>
        <w:t>החלטה</w:t>
      </w:r>
    </w:p>
    <w:p w:rsidR="00694556" w:rsidRDefault="00B42F10">
      <w:pPr>
        <w:spacing w:line="360" w:lineRule="auto"/>
        <w:jc w:val="both"/>
        <w:rPr>
          <w:rFonts w:ascii="Arial" w:hAnsi="Arial"/>
          <w:noProof w:val="0"/>
          <w:rtl/>
        </w:rPr>
      </w:pPr>
      <w:r>
        <w:rPr>
          <w:rFonts w:ascii="Arial" w:hAnsi="Arial" w:hint="cs"/>
          <w:noProof w:val="0"/>
          <w:rtl/>
        </w:rPr>
        <w:t>בקשת רשות ערעור על החלטת בית משפט לענייני משפחה בקריות (כב' השופטת מאיה לוי) מיום 10.7.24 בתלה"מ 69529-05-24 במסגרתה חויב המבקש במזונותיה הזמניים של בתו הקטינה ילידת 2019 בסך של 1,800 ₪ לחודש.</w:t>
      </w:r>
    </w:p>
    <w:p w:rsidR="00B42F10" w:rsidRDefault="00B42F10">
      <w:pPr>
        <w:spacing w:line="360" w:lineRule="auto"/>
        <w:jc w:val="both"/>
        <w:rPr>
          <w:rFonts w:ascii="Arial" w:hAnsi="Arial"/>
          <w:noProof w:val="0"/>
          <w:rtl/>
        </w:rPr>
      </w:pPr>
    </w:p>
    <w:p w:rsidR="00B42F10" w:rsidRDefault="00B42F10">
      <w:pPr>
        <w:spacing w:line="360" w:lineRule="auto"/>
        <w:jc w:val="both"/>
        <w:rPr>
          <w:rFonts w:ascii="Arial" w:hAnsi="Arial"/>
          <w:noProof w:val="0"/>
          <w:rtl/>
        </w:rPr>
      </w:pPr>
      <w:r>
        <w:rPr>
          <w:rFonts w:ascii="Arial" w:hAnsi="Arial" w:hint="cs"/>
          <w:noProof w:val="0"/>
          <w:rtl/>
        </w:rPr>
        <w:t>הצדדים, בני זוג לשעבר ולהם ילד</w:t>
      </w:r>
      <w:r w:rsidR="00F65A23">
        <w:rPr>
          <w:rFonts w:ascii="Arial" w:hAnsi="Arial" w:hint="cs"/>
          <w:noProof w:val="0"/>
          <w:rtl/>
        </w:rPr>
        <w:t>ה משותפת, אשר שוהה זמן שווה</w:t>
      </w:r>
      <w:r>
        <w:rPr>
          <w:rFonts w:ascii="Arial" w:hAnsi="Arial" w:hint="cs"/>
          <w:noProof w:val="0"/>
          <w:rtl/>
        </w:rPr>
        <w:t xml:space="preserve"> אצל כל אחד מהם.</w:t>
      </w:r>
    </w:p>
    <w:p w:rsidR="00177DF9" w:rsidRDefault="00B42F10" w:rsidP="00177DF9">
      <w:pPr>
        <w:spacing w:line="360" w:lineRule="auto"/>
        <w:jc w:val="both"/>
        <w:rPr>
          <w:rFonts w:ascii="Arial" w:hAnsi="Arial"/>
          <w:noProof w:val="0"/>
          <w:rtl/>
        </w:rPr>
      </w:pPr>
      <w:r>
        <w:rPr>
          <w:rFonts w:ascii="Arial" w:hAnsi="Arial" w:hint="cs"/>
          <w:noProof w:val="0"/>
          <w:rtl/>
        </w:rPr>
        <w:t>שני הצדדים לא ציי</w:t>
      </w:r>
      <w:r w:rsidR="00F65A23">
        <w:rPr>
          <w:rFonts w:ascii="Arial" w:hAnsi="Arial" w:hint="cs"/>
          <w:noProof w:val="0"/>
          <w:rtl/>
        </w:rPr>
        <w:t>נו</w:t>
      </w:r>
      <w:r>
        <w:rPr>
          <w:rFonts w:ascii="Arial" w:hAnsi="Arial" w:hint="cs"/>
          <w:noProof w:val="0"/>
          <w:rtl/>
        </w:rPr>
        <w:t xml:space="preserve"> בכתבי הטענות שהניחו לפני בית משפט קמא את השתייכותם הדתית</w:t>
      </w:r>
      <w:r w:rsidR="00177DF9">
        <w:rPr>
          <w:rFonts w:ascii="Arial" w:hAnsi="Arial" w:hint="cs"/>
          <w:noProof w:val="0"/>
          <w:rtl/>
        </w:rPr>
        <w:t xml:space="preserve">, על אף חובתם </w:t>
      </w:r>
      <w:r w:rsidR="00F65A23">
        <w:rPr>
          <w:rFonts w:ascii="Arial" w:hAnsi="Arial" w:hint="cs"/>
          <w:noProof w:val="0"/>
          <w:rtl/>
        </w:rPr>
        <w:t>לעשות כן, בין היתר כמתחייב</w:t>
      </w:r>
      <w:r w:rsidR="00177DF9">
        <w:rPr>
          <w:rFonts w:ascii="Arial" w:hAnsi="Arial" w:hint="cs"/>
          <w:noProof w:val="0"/>
          <w:rtl/>
        </w:rPr>
        <w:t xml:space="preserve"> </w:t>
      </w:r>
      <w:r w:rsidR="00F65A23">
        <w:rPr>
          <w:rFonts w:ascii="Arial" w:hAnsi="Arial" w:hint="cs"/>
          <w:noProof w:val="0"/>
          <w:rtl/>
        </w:rPr>
        <w:t>ב</w:t>
      </w:r>
      <w:r w:rsidR="00177DF9">
        <w:rPr>
          <w:rFonts w:ascii="Arial" w:hAnsi="Arial" w:hint="cs"/>
          <w:noProof w:val="0"/>
          <w:rtl/>
        </w:rPr>
        <w:t>הרצאות הפרטים שיש להגיש בצוותא עם כתבי הטענות.</w:t>
      </w:r>
    </w:p>
    <w:p w:rsidR="00177DF9" w:rsidRDefault="00177DF9" w:rsidP="00177DF9">
      <w:pPr>
        <w:spacing w:line="360" w:lineRule="auto"/>
        <w:jc w:val="both"/>
        <w:rPr>
          <w:rFonts w:ascii="Arial" w:hAnsi="Arial"/>
          <w:noProof w:val="0"/>
          <w:rtl/>
        </w:rPr>
      </w:pPr>
    </w:p>
    <w:p w:rsidR="00177DF9" w:rsidRDefault="00177DF9" w:rsidP="00177DF9">
      <w:pPr>
        <w:spacing w:line="360" w:lineRule="auto"/>
        <w:jc w:val="both"/>
        <w:rPr>
          <w:rFonts w:ascii="Arial" w:hAnsi="Arial"/>
          <w:noProof w:val="0"/>
          <w:rtl/>
        </w:rPr>
      </w:pPr>
      <w:r>
        <w:rPr>
          <w:rFonts w:ascii="Arial" w:hAnsi="Arial" w:hint="cs"/>
          <w:noProof w:val="0"/>
          <w:rtl/>
        </w:rPr>
        <w:t>המבקש, אביה של הקטינה</w:t>
      </w:r>
      <w:r w:rsidR="00335A5C">
        <w:rPr>
          <w:rFonts w:ascii="Arial" w:hAnsi="Arial" w:hint="cs"/>
          <w:noProof w:val="0"/>
          <w:rtl/>
        </w:rPr>
        <w:t>,</w:t>
      </w:r>
      <w:r>
        <w:rPr>
          <w:rFonts w:ascii="Arial" w:hAnsi="Arial" w:hint="cs"/>
          <w:noProof w:val="0"/>
          <w:rtl/>
        </w:rPr>
        <w:t xml:space="preserve"> לא השלים עם החלטת בית משפט קמא והגיש את בקשתו זו אשר במסגרתה טען כי שגה בית משפט קמא בקביעת גובה המ</w:t>
      </w:r>
      <w:r w:rsidR="00335A5C">
        <w:rPr>
          <w:rFonts w:ascii="Arial" w:hAnsi="Arial" w:hint="cs"/>
          <w:noProof w:val="0"/>
          <w:rtl/>
        </w:rPr>
        <w:t>זונות, כי זו נעשתה תוך התעלמות מחלוקת הזמן ההורי השווה</w:t>
      </w:r>
      <w:r>
        <w:rPr>
          <w:rFonts w:ascii="Arial" w:hAnsi="Arial" w:hint="cs"/>
          <w:noProof w:val="0"/>
          <w:rtl/>
        </w:rPr>
        <w:t xml:space="preserve"> ואף בסטיה מקביעות קודמות שלו לרבות </w:t>
      </w:r>
      <w:r w:rsidR="00335A5C">
        <w:rPr>
          <w:rFonts w:ascii="Arial" w:hAnsi="Arial" w:hint="cs"/>
          <w:noProof w:val="0"/>
          <w:rtl/>
        </w:rPr>
        <w:t>מ</w:t>
      </w:r>
      <w:r>
        <w:rPr>
          <w:rFonts w:ascii="Arial" w:hAnsi="Arial" w:hint="cs"/>
          <w:noProof w:val="0"/>
          <w:rtl/>
        </w:rPr>
        <w:t>ההלכה המחייבת בהתאם לבע"מ 919/15.</w:t>
      </w:r>
    </w:p>
    <w:p w:rsidR="00335A5C" w:rsidRDefault="00335A5C" w:rsidP="00177DF9">
      <w:pPr>
        <w:spacing w:line="360" w:lineRule="auto"/>
        <w:jc w:val="both"/>
        <w:rPr>
          <w:rFonts w:ascii="Arial" w:hAnsi="Arial"/>
          <w:noProof w:val="0"/>
          <w:rtl/>
        </w:rPr>
      </w:pPr>
    </w:p>
    <w:p w:rsidR="00177DF9" w:rsidRDefault="00177DF9" w:rsidP="00177DF9">
      <w:pPr>
        <w:spacing w:line="360" w:lineRule="auto"/>
        <w:jc w:val="both"/>
        <w:rPr>
          <w:rFonts w:ascii="Arial" w:hAnsi="Arial"/>
          <w:noProof w:val="0"/>
          <w:rtl/>
        </w:rPr>
      </w:pPr>
      <w:r>
        <w:rPr>
          <w:rFonts w:ascii="Arial" w:hAnsi="Arial" w:hint="cs"/>
          <w:noProof w:val="0"/>
          <w:rtl/>
        </w:rPr>
        <w:t>לא בכך מסתכ</w:t>
      </w:r>
      <w:r w:rsidR="00F65A23">
        <w:rPr>
          <w:rFonts w:ascii="Arial" w:hAnsi="Arial" w:hint="cs"/>
          <w:noProof w:val="0"/>
          <w:rtl/>
        </w:rPr>
        <w:t>מות טענות המבקש, אולם אלה עיקר</w:t>
      </w:r>
      <w:r>
        <w:rPr>
          <w:rFonts w:ascii="Arial" w:hAnsi="Arial" w:hint="cs"/>
          <w:noProof w:val="0"/>
          <w:rtl/>
        </w:rPr>
        <w:t>ן, כאשר מנגד טוענת המשיבה כי לא נפלה שגגה בהחלטה וכי בהתאם להלכה</w:t>
      </w:r>
      <w:r w:rsidR="00F65A23">
        <w:rPr>
          <w:rFonts w:ascii="Arial" w:hAnsi="Arial" w:hint="cs"/>
          <w:noProof w:val="0"/>
          <w:rtl/>
        </w:rPr>
        <w:t xml:space="preserve"> הנוהגת, בית משפט של</w:t>
      </w:r>
      <w:r>
        <w:rPr>
          <w:rFonts w:ascii="Arial" w:hAnsi="Arial" w:hint="cs"/>
          <w:noProof w:val="0"/>
          <w:rtl/>
        </w:rPr>
        <w:t>ערע</w:t>
      </w:r>
      <w:r w:rsidR="00335A5C">
        <w:rPr>
          <w:rFonts w:ascii="Arial" w:hAnsi="Arial" w:hint="cs"/>
          <w:noProof w:val="0"/>
          <w:rtl/>
        </w:rPr>
        <w:t>ור לא יתערב בהחלטות מסוג זה</w:t>
      </w:r>
      <w:r>
        <w:rPr>
          <w:rFonts w:ascii="Arial" w:hAnsi="Arial" w:hint="cs"/>
          <w:noProof w:val="0"/>
          <w:rtl/>
        </w:rPr>
        <w:t>.</w:t>
      </w:r>
    </w:p>
    <w:p w:rsidR="00177DF9" w:rsidRDefault="00177DF9" w:rsidP="00177DF9">
      <w:pPr>
        <w:spacing w:line="360" w:lineRule="auto"/>
        <w:jc w:val="both"/>
        <w:rPr>
          <w:rFonts w:ascii="Arial" w:hAnsi="Arial"/>
          <w:noProof w:val="0"/>
          <w:rtl/>
        </w:rPr>
      </w:pPr>
    </w:p>
    <w:p w:rsidR="00177DF9" w:rsidRDefault="00177DF9" w:rsidP="00177DF9">
      <w:pPr>
        <w:spacing w:line="360" w:lineRule="auto"/>
        <w:jc w:val="both"/>
        <w:rPr>
          <w:rFonts w:ascii="Arial" w:hAnsi="Arial"/>
          <w:noProof w:val="0"/>
          <w:rtl/>
        </w:rPr>
      </w:pPr>
      <w:r>
        <w:rPr>
          <w:rFonts w:ascii="Arial" w:hAnsi="Arial" w:hint="cs"/>
          <w:noProof w:val="0"/>
          <w:rtl/>
        </w:rPr>
        <w:t>מאחר והחלטת בית משפט קמא שותקת ביחס להשתייכותם הדתית של הצדדים, כך גם כתבי הטענות שהגישו, בקשתי א</w:t>
      </w:r>
      <w:r w:rsidR="00335A5C">
        <w:rPr>
          <w:rFonts w:ascii="Arial" w:hAnsi="Arial" w:hint="cs"/>
          <w:noProof w:val="0"/>
          <w:rtl/>
        </w:rPr>
        <w:t>ת התייחסותם המפורשת לכך. בתשובה</w:t>
      </w:r>
      <w:r>
        <w:rPr>
          <w:rFonts w:ascii="Arial" w:hAnsi="Arial" w:hint="cs"/>
          <w:noProof w:val="0"/>
          <w:rtl/>
        </w:rPr>
        <w:t xml:space="preserve"> ציינו כי שניהם מוסלמים ואף צורף חוזה נישואין בהתאם.</w:t>
      </w:r>
    </w:p>
    <w:p w:rsidR="00177DF9" w:rsidRDefault="00177DF9" w:rsidP="00177DF9">
      <w:pPr>
        <w:spacing w:line="360" w:lineRule="auto"/>
        <w:jc w:val="both"/>
        <w:rPr>
          <w:rFonts w:ascii="Arial" w:hAnsi="Arial"/>
          <w:noProof w:val="0"/>
          <w:rtl/>
        </w:rPr>
      </w:pPr>
    </w:p>
    <w:p w:rsidR="00177DF9" w:rsidRDefault="00177DF9" w:rsidP="00F65A23">
      <w:pPr>
        <w:spacing w:line="360" w:lineRule="auto"/>
        <w:jc w:val="both"/>
        <w:rPr>
          <w:rFonts w:ascii="Arial" w:hAnsi="Arial"/>
          <w:noProof w:val="0"/>
          <w:rtl/>
        </w:rPr>
      </w:pPr>
      <w:r>
        <w:rPr>
          <w:rFonts w:ascii="Arial" w:hAnsi="Arial" w:hint="cs"/>
          <w:noProof w:val="0"/>
          <w:rtl/>
        </w:rPr>
        <w:t xml:space="preserve">בעקבות כך נתבקשו הצדדים להודיע האם לא מן הראוי כי שיעור המזונות </w:t>
      </w:r>
      <w:r w:rsidR="00F65A23">
        <w:rPr>
          <w:rFonts w:ascii="Arial" w:hAnsi="Arial" w:hint="cs"/>
          <w:noProof w:val="0"/>
          <w:rtl/>
        </w:rPr>
        <w:t>י</w:t>
      </w:r>
      <w:r>
        <w:rPr>
          <w:rFonts w:ascii="Arial" w:hAnsi="Arial" w:hint="cs"/>
          <w:noProof w:val="0"/>
          <w:rtl/>
        </w:rPr>
        <w:t>יבחן מחדש על ידי בית משפ</w:t>
      </w:r>
      <w:r w:rsidR="00AA4B21">
        <w:rPr>
          <w:rFonts w:ascii="Arial" w:hAnsi="Arial" w:hint="cs"/>
          <w:noProof w:val="0"/>
          <w:rtl/>
        </w:rPr>
        <w:t>ט קמא בהתאם לאסמכתאות עדכניות שי</w:t>
      </w:r>
      <w:r>
        <w:rPr>
          <w:rFonts w:ascii="Arial" w:hAnsi="Arial" w:hint="cs"/>
          <w:noProof w:val="0"/>
          <w:rtl/>
        </w:rPr>
        <w:t>וגשו ובהינתן הדין האישי החל עליהם וה</w:t>
      </w:r>
      <w:r w:rsidR="00F65A23">
        <w:rPr>
          <w:rFonts w:ascii="Arial" w:hAnsi="Arial" w:hint="cs"/>
          <w:noProof w:val="0"/>
          <w:rtl/>
        </w:rPr>
        <w:t xml:space="preserve">וראות הדין </w:t>
      </w:r>
      <w:r w:rsidR="00AA4B21">
        <w:rPr>
          <w:rFonts w:ascii="Arial" w:hAnsi="Arial" w:hint="cs"/>
          <w:noProof w:val="0"/>
          <w:rtl/>
        </w:rPr>
        <w:t>המחייבות כי המזונות יקבעו על פיו</w:t>
      </w:r>
      <w:r>
        <w:rPr>
          <w:rFonts w:ascii="Arial" w:hAnsi="Arial" w:hint="cs"/>
          <w:noProof w:val="0"/>
          <w:rtl/>
        </w:rPr>
        <w:t>.</w:t>
      </w:r>
    </w:p>
    <w:p w:rsidR="00177DF9" w:rsidRDefault="00177DF9" w:rsidP="00177DF9">
      <w:pPr>
        <w:spacing w:line="360" w:lineRule="auto"/>
        <w:jc w:val="both"/>
        <w:rPr>
          <w:rFonts w:ascii="Arial" w:hAnsi="Arial"/>
          <w:noProof w:val="0"/>
          <w:rtl/>
        </w:rPr>
      </w:pPr>
      <w:r>
        <w:rPr>
          <w:rFonts w:ascii="Arial" w:hAnsi="Arial" w:hint="cs"/>
          <w:noProof w:val="0"/>
          <w:rtl/>
        </w:rPr>
        <w:lastRenderedPageBreak/>
        <w:t xml:space="preserve">המשיבה הודיעה </w:t>
      </w:r>
      <w:r w:rsidR="008D0799">
        <w:rPr>
          <w:rFonts w:ascii="Arial" w:hAnsi="Arial" w:hint="cs"/>
          <w:noProof w:val="0"/>
          <w:rtl/>
        </w:rPr>
        <w:t>על הסכמתה לכך ואילו המבקש שב וטען כי החלטת בית משפט קמא היא בלתי סבירה ואינה מאוזנת</w:t>
      </w:r>
      <w:r w:rsidR="00AA4B21">
        <w:rPr>
          <w:rFonts w:ascii="Arial" w:hAnsi="Arial" w:hint="cs"/>
          <w:noProof w:val="0"/>
          <w:rtl/>
        </w:rPr>
        <w:t>,</w:t>
      </w:r>
      <w:r w:rsidR="008D0799">
        <w:rPr>
          <w:rFonts w:ascii="Arial" w:hAnsi="Arial" w:hint="cs"/>
          <w:noProof w:val="0"/>
          <w:rtl/>
        </w:rPr>
        <w:t xml:space="preserve"> אף שהוצגו לפניו כלל האסמכתאות הרלבנטיות של הצדדים, וכי יסכים שבית משפט קמא יעיין מחדש בהחלטתו תוך שמירה על זכותו לחדש את בקשת רשות הערעור.</w:t>
      </w:r>
    </w:p>
    <w:p w:rsidR="008D0799" w:rsidRDefault="008D0799" w:rsidP="00177DF9">
      <w:pPr>
        <w:spacing w:line="360" w:lineRule="auto"/>
        <w:jc w:val="both"/>
        <w:rPr>
          <w:rFonts w:ascii="Arial" w:hAnsi="Arial"/>
          <w:noProof w:val="0"/>
          <w:rtl/>
        </w:rPr>
      </w:pPr>
    </w:p>
    <w:p w:rsidR="008D0799" w:rsidRDefault="00F65A23" w:rsidP="008D0799">
      <w:pPr>
        <w:spacing w:line="360" w:lineRule="auto"/>
        <w:jc w:val="both"/>
        <w:rPr>
          <w:rFonts w:ascii="Arial" w:hAnsi="Arial"/>
          <w:noProof w:val="0"/>
          <w:rtl/>
        </w:rPr>
      </w:pPr>
      <w:r>
        <w:rPr>
          <w:rFonts w:ascii="Arial" w:hAnsi="Arial" w:hint="cs"/>
          <w:noProof w:val="0"/>
          <w:rtl/>
        </w:rPr>
        <w:t>לאחר ששקלתי את טענות הצדדים</w:t>
      </w:r>
      <w:r w:rsidR="008D0799">
        <w:rPr>
          <w:rFonts w:ascii="Arial" w:hAnsi="Arial" w:hint="cs"/>
          <w:noProof w:val="0"/>
          <w:rtl/>
        </w:rPr>
        <w:t xml:space="preserve"> ונתתי את דעתי לאמור בהחלטת בית משפט קמא</w:t>
      </w:r>
      <w:r w:rsidR="00AA4B21">
        <w:rPr>
          <w:rFonts w:ascii="Arial" w:hAnsi="Arial" w:hint="cs"/>
          <w:noProof w:val="0"/>
          <w:rtl/>
        </w:rPr>
        <w:t xml:space="preserve">, לגובה המזונות שנפסקו וליתר </w:t>
      </w:r>
      <w:r w:rsidR="008D0799">
        <w:rPr>
          <w:rFonts w:ascii="Arial" w:hAnsi="Arial" w:hint="cs"/>
          <w:noProof w:val="0"/>
          <w:rtl/>
        </w:rPr>
        <w:t>הנתונים,</w:t>
      </w:r>
      <w:r w:rsidR="00AA4B21">
        <w:rPr>
          <w:rFonts w:ascii="Arial" w:hAnsi="Arial" w:hint="cs"/>
          <w:noProof w:val="0"/>
          <w:rtl/>
        </w:rPr>
        <w:t xml:space="preserve"> מסקנתי היא כי דין הבקשה להידחות. </w:t>
      </w:r>
      <w:r w:rsidR="008D0799">
        <w:rPr>
          <w:rFonts w:ascii="Arial" w:hAnsi="Arial" w:hint="cs"/>
          <w:noProof w:val="0"/>
          <w:rtl/>
        </w:rPr>
        <w:t xml:space="preserve"> </w:t>
      </w:r>
      <w:r w:rsidR="00AA4B21">
        <w:rPr>
          <w:rFonts w:ascii="Arial" w:hAnsi="Arial" w:hint="cs"/>
          <w:noProof w:val="0"/>
          <w:rtl/>
        </w:rPr>
        <w:t xml:space="preserve">אמנם מצד אחד, </w:t>
      </w:r>
      <w:r w:rsidR="008D0799">
        <w:rPr>
          <w:rFonts w:ascii="Arial" w:hAnsi="Arial" w:hint="cs"/>
          <w:noProof w:val="0"/>
          <w:rtl/>
        </w:rPr>
        <w:t>הקטינה שוהה על פי הנטען זמן שווה אצל כל אחד מההורים, דבר אשר אמור להשליך על גובה המזונות שעל האב לש</w:t>
      </w:r>
      <w:r w:rsidR="00F37B0B">
        <w:rPr>
          <w:rFonts w:ascii="Arial" w:hAnsi="Arial" w:hint="cs"/>
          <w:noProof w:val="0"/>
          <w:rtl/>
        </w:rPr>
        <w:t>לם במסגרת חבותו במזונותיה, אולם לצד זאת</w:t>
      </w:r>
      <w:r w:rsidR="00AA4B21">
        <w:rPr>
          <w:rFonts w:ascii="Arial" w:hAnsi="Arial" w:hint="cs"/>
          <w:noProof w:val="0"/>
          <w:rtl/>
        </w:rPr>
        <w:t xml:space="preserve"> </w:t>
      </w:r>
      <w:r w:rsidR="00F37B0B">
        <w:rPr>
          <w:rFonts w:ascii="Arial" w:hAnsi="Arial" w:hint="cs"/>
          <w:noProof w:val="0"/>
          <w:rtl/>
        </w:rPr>
        <w:t>ו</w:t>
      </w:r>
      <w:r w:rsidR="00AA4B21">
        <w:rPr>
          <w:rFonts w:ascii="Arial" w:hAnsi="Arial" w:hint="cs"/>
          <w:noProof w:val="0"/>
          <w:rtl/>
        </w:rPr>
        <w:t>כמתחייב מ</w:t>
      </w:r>
      <w:r w:rsidR="008D0799">
        <w:rPr>
          <w:rFonts w:ascii="Arial" w:hAnsi="Arial" w:hint="cs"/>
          <w:noProof w:val="0"/>
          <w:rtl/>
        </w:rPr>
        <w:t>הוראות הדין האישי החל על הצדדים, אין להתחשב בהכנסותיה של האישה, ומדובר בחיוב כמעט אבסולוטי המוטל על האב.</w:t>
      </w:r>
    </w:p>
    <w:p w:rsidR="009824BE" w:rsidRDefault="009824BE" w:rsidP="008D0799">
      <w:pPr>
        <w:spacing w:line="360" w:lineRule="auto"/>
        <w:jc w:val="both"/>
        <w:rPr>
          <w:rFonts w:ascii="Arial" w:hAnsi="Arial"/>
          <w:noProof w:val="0"/>
          <w:rtl/>
        </w:rPr>
      </w:pPr>
    </w:p>
    <w:p w:rsidR="009824BE" w:rsidRDefault="008D0799" w:rsidP="009824BE">
      <w:pPr>
        <w:spacing w:line="360" w:lineRule="auto"/>
        <w:jc w:val="both"/>
        <w:rPr>
          <w:rFonts w:ascii="Arial" w:hAnsi="Arial"/>
          <w:noProof w:val="0"/>
          <w:rtl/>
        </w:rPr>
      </w:pPr>
      <w:r>
        <w:rPr>
          <w:rFonts w:ascii="Arial" w:hAnsi="Arial" w:hint="cs"/>
          <w:noProof w:val="0"/>
          <w:rtl/>
        </w:rPr>
        <w:t xml:space="preserve">אי לכך, לא שוכנעתי בשלב זה כי </w:t>
      </w:r>
      <w:r w:rsidR="009824BE">
        <w:rPr>
          <w:rFonts w:ascii="Arial" w:hAnsi="Arial" w:hint="cs"/>
          <w:noProof w:val="0"/>
          <w:rtl/>
        </w:rPr>
        <w:t>קמה עילת התערבות בהחלטת בית משפט קמא,</w:t>
      </w:r>
      <w:r>
        <w:rPr>
          <w:rFonts w:ascii="Arial" w:hAnsi="Arial" w:hint="cs"/>
          <w:noProof w:val="0"/>
          <w:rtl/>
        </w:rPr>
        <w:t xml:space="preserve"> </w:t>
      </w:r>
      <w:r w:rsidR="009824BE">
        <w:rPr>
          <w:rFonts w:ascii="Arial" w:hAnsi="Arial" w:hint="cs"/>
          <w:noProof w:val="0"/>
          <w:rtl/>
        </w:rPr>
        <w:t xml:space="preserve">וכי למשיב </w:t>
      </w:r>
      <w:r w:rsidR="00F65A23">
        <w:rPr>
          <w:rFonts w:ascii="Arial" w:hAnsi="Arial" w:hint="cs"/>
          <w:noProof w:val="0"/>
          <w:rtl/>
        </w:rPr>
        <w:t>י</w:t>
      </w:r>
      <w:r w:rsidR="009824BE">
        <w:rPr>
          <w:rFonts w:ascii="Arial" w:hAnsi="Arial" w:hint="cs"/>
          <w:noProof w:val="0"/>
          <w:rtl/>
        </w:rPr>
        <w:t>יגרם עיוות דין במידה וההחלטה תישאר על כנה עד לקיום דיון במעמד שני הצדדים בפני בית משפט קמא, במסגרתו ישוב ויידרש מחדש לסוגיית המזונות הזמניים על יסוד אסמכתאות עדכניות ותוך יישום הוראות הדין האישי.</w:t>
      </w:r>
    </w:p>
    <w:p w:rsidR="00694556" w:rsidRDefault="00694556" w:rsidP="00177DF9">
      <w:pPr>
        <w:spacing w:line="360" w:lineRule="auto"/>
        <w:jc w:val="both"/>
        <w:rPr>
          <w:rFonts w:ascii="Arial" w:hAnsi="Arial"/>
          <w:noProof w:val="0"/>
          <w:rtl/>
        </w:rPr>
      </w:pPr>
    </w:p>
    <w:p w:rsidR="009824BE" w:rsidRDefault="009824BE" w:rsidP="00177DF9">
      <w:pPr>
        <w:spacing w:line="360" w:lineRule="auto"/>
        <w:jc w:val="both"/>
        <w:rPr>
          <w:rFonts w:ascii="Arial" w:hAnsi="Arial"/>
          <w:noProof w:val="0"/>
          <w:rtl/>
        </w:rPr>
      </w:pPr>
      <w:r>
        <w:rPr>
          <w:rFonts w:ascii="Arial" w:hAnsi="Arial" w:hint="cs"/>
          <w:noProof w:val="0"/>
          <w:rtl/>
        </w:rPr>
        <w:t>בכפוף לאמור לעיל, הבקשה נדחית.</w:t>
      </w:r>
    </w:p>
    <w:p w:rsidR="009824BE" w:rsidRDefault="009824BE" w:rsidP="00177DF9">
      <w:pPr>
        <w:spacing w:line="360" w:lineRule="auto"/>
        <w:jc w:val="both"/>
        <w:rPr>
          <w:rFonts w:ascii="Arial" w:hAnsi="Arial"/>
          <w:noProof w:val="0"/>
          <w:rtl/>
        </w:rPr>
      </w:pPr>
    </w:p>
    <w:p w:rsidR="00AA4B21" w:rsidRDefault="00AA4B21" w:rsidP="00F37B0B">
      <w:pPr>
        <w:spacing w:line="360" w:lineRule="auto"/>
        <w:jc w:val="both"/>
        <w:rPr>
          <w:rFonts w:ascii="Arial" w:hAnsi="Arial"/>
          <w:noProof w:val="0"/>
          <w:rtl/>
        </w:rPr>
      </w:pPr>
      <w:r>
        <w:rPr>
          <w:rFonts w:ascii="Arial" w:hAnsi="Arial" w:hint="cs"/>
          <w:noProof w:val="0"/>
          <w:rtl/>
        </w:rPr>
        <w:t xml:space="preserve">משלא התבקשה תשובה, </w:t>
      </w:r>
      <w:r w:rsidR="009824BE">
        <w:rPr>
          <w:rFonts w:ascii="Arial" w:hAnsi="Arial" w:hint="cs"/>
          <w:noProof w:val="0"/>
          <w:rtl/>
        </w:rPr>
        <w:t>אין צו להוצאות ועירבון שהופקד יוחזר לידי ב"כ המבקש עבור המבקש.</w:t>
      </w:r>
    </w:p>
    <w:p w:rsidR="00AA4B21" w:rsidRDefault="00AA4B21" w:rsidP="00177DF9">
      <w:pPr>
        <w:spacing w:line="360" w:lineRule="auto"/>
        <w:jc w:val="both"/>
        <w:rPr>
          <w:rFonts w:ascii="Arial" w:hAnsi="Arial"/>
          <w:noProof w:val="0"/>
          <w:rtl/>
        </w:rPr>
      </w:pPr>
    </w:p>
    <w:p w:rsidR="00F37B0B" w:rsidRPr="00C770E3" w:rsidRDefault="00F37B0B" w:rsidP="00177DF9">
      <w:pPr>
        <w:spacing w:line="360" w:lineRule="auto"/>
        <w:jc w:val="both"/>
        <w:rPr>
          <w:rFonts w:ascii="Arial" w:hAnsi="Arial"/>
          <w:noProof w:val="0"/>
          <w:rtl/>
        </w:rPr>
      </w:pPr>
      <w:r>
        <w:rPr>
          <w:rFonts w:ascii="Arial" w:hAnsi="Arial" w:hint="cs"/>
          <w:noProof w:val="0"/>
          <w:rtl/>
        </w:rPr>
        <w:t>מותר לפרסום לאחר מחיקת שמות הצדדים והשמטת פרטים מזהים.</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נובמבר 2024</w:t>
          </w:r>
        </w:sdtContent>
      </w:sdt>
      <w:r w:rsidR="00005C8B">
        <w:rPr>
          <w:rFonts w:ascii="Arial" w:hAnsi="Arial"/>
          <w:noProof w:val="0"/>
          <w:rtl/>
        </w:rPr>
        <w:t>, בהעדר הצדדים.</w:t>
      </w:r>
    </w:p>
    <w:p w:rsidR="00C43648" w:rsidRDefault="00AF1BF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62069652"/>
        </w:sdtPr>
        <w:sdtEndPr/>
        <w:sdtContent>
          <w:r w:rsidR="0014187F">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BF8" w:rsidRDefault="00AF1BF8">
      <w:r>
        <w:separator/>
      </w:r>
    </w:p>
  </w:endnote>
  <w:endnote w:type="continuationSeparator" w:id="0">
    <w:p w:rsidR="00AF1BF8" w:rsidRDefault="00AF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CA6" w:rsidRDefault="004C5CA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4C5CA6">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4C5CA6">
      <w:rPr>
        <w:rStyle w:val="ab"/>
        <w:rFonts w:ascii="David" w:hAnsi="David"/>
        <w:rtl/>
      </w:rPr>
      <w:t>2</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CA6" w:rsidRDefault="004C5CA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BF8" w:rsidRDefault="00AF1BF8">
      <w:r>
        <w:separator/>
      </w:r>
    </w:p>
  </w:footnote>
  <w:footnote w:type="continuationSeparator" w:id="0">
    <w:p w:rsidR="00AF1BF8" w:rsidRDefault="00AF1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CA6" w:rsidRDefault="004C5CA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F1BF8" w:rsidP="00F65A2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23951-08-24</w:t>
              </w:r>
            </w:sdtContent>
          </w:sdt>
          <w:bookmarkEnd w:id="1"/>
          <w:r w:rsidR="00F65A23">
            <w:rPr>
              <w:rFonts w:hint="cs"/>
              <w:b/>
              <w:bCs/>
              <w:noProof w:val="0"/>
              <w:sz w:val="26"/>
              <w:szCs w:val="26"/>
              <w:rtl/>
            </w:rPr>
            <w:t xml:space="preserve"> ח' נ' ה'</w:t>
          </w:r>
        </w:p>
        <w:p w:rsidR="007D45E3" w:rsidRPr="007B7765" w:rsidRDefault="007D45E3" w:rsidP="007D45E3">
          <w:pPr>
            <w:rPr>
              <w:b/>
              <w:bCs/>
              <w:noProof w:val="0"/>
              <w:sz w:val="2"/>
              <w:szCs w:val="2"/>
              <w:rtl/>
            </w:rPr>
          </w:pPr>
        </w:p>
        <w:p w:rsidR="008D10B2" w:rsidRPr="00E1068A" w:rsidRDefault="007D45E3" w:rsidP="008D0799">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CA6" w:rsidRDefault="004C5CA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6027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60271&amp;lt;/CaseID&amp;gt;_x000d__x000a_        &amp;lt;CaseMonth&amp;gt;8&amp;lt;/CaseMonth&amp;gt;_x000d__x000a_        &amp;lt;CaseYear&amp;gt;2024&amp;lt;/CaseYear&amp;gt;_x000d__x000a_        &amp;lt;CaseNumber&amp;gt;23951&amp;lt;/CaseNumber&amp;gt;_x000d__x000a_        &amp;lt;NumeratorGroupID&amp;gt;1&amp;lt;/NumeratorGroupID&amp;gt;_x000d__x000a_        &amp;lt;CaseName&amp;gt;חוראן נ&amp;#39; אלקוט חוראן&amp;lt;/CaseName&amp;gt;_x000d__x000a_        &amp;lt;CourtID&amp;gt;13&amp;lt;/CourtID&amp;gt;_x000d__x000a_        &amp;lt;CaseTypeID&amp;gt;10074&amp;lt;/CaseTypeID&amp;gt;_x000d__x000a_        &amp;lt;CaseInterestID&amp;gt;10641&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3951-08-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7&amp;lt;/CaseNextDeterminingTask&amp;gt;_x000d__x000a_        &amp;lt;CaseOpenDate&amp;gt;2024-08-11T10:33: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ייר במדור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60271&amp;lt;/CaseID&amp;gt;_x000d__x000a_        &amp;lt;CaseMonth&amp;gt;8&amp;lt;/CaseMonth&amp;gt;_x000d__x000a_        &amp;lt;CaseYear&amp;gt;2024&amp;lt;/CaseYear&amp;gt;_x000d__x000a_        &amp;lt;CaseNumber&amp;gt;23951&amp;lt;/CaseNumber&amp;gt;_x000d__x000a_        &amp;lt;NumeratorGroupID&amp;gt;1&amp;lt;/NumeratorGroupID&amp;gt;_x000d__x000a_        &amp;lt;CaseName&amp;gt;חוראן נ&amp;#39; אלקוט חוראן&amp;lt;/CaseName&amp;gt;_x000d__x000a_        &amp;lt;CourtID&amp;gt;13&amp;lt;/CourtID&amp;gt;_x000d__x000a_        &amp;lt;CaseTypeID&amp;gt;10074&amp;lt;/CaseTypeID&amp;gt;_x000d__x000a_        &amp;lt;CaseInterestID&amp;gt;10641&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3951-08-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57&amp;lt;/CaseNextDeterminingTask&amp;gt;_x000d__x000a_        &amp;lt;CaseOpenDate&amp;gt;2024-08-11T10:33: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ייר במדור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061038&amp;lt;/DecisionID&amp;gt;_x000d__x000a_        &amp;lt;DecisionName&amp;gt;פסק דין  שניתנה ע&amp;quot;י  סארי ג&amp;#39;יוסי&amp;lt;/DecisionName&amp;gt;_x000d__x000a_        &amp;lt;DecisionStatusID&amp;gt;1&amp;lt;/DecisionStatusID&amp;gt;_x000d__x000a_        &amp;lt;DecisionStatusChangeDate&amp;gt;2024-11-14T14:44:05.01+02:00&amp;lt;/DecisionStatusChangeDate&amp;gt;_x000d__x000a_        &amp;lt;DecisionSignatureDate&amp;gt;2024-11-14T14:44:03.14+02:00&amp;lt;/DecisionSignatureDate&amp;gt;_x000d__x000a_        &amp;lt;DecisionSignatureUserID&amp;gt;023469166@GOV.IL&amp;lt;/DecisionSignatureUserID&amp;gt;_x000d__x000a_        &amp;lt;DecisionCreateDate&amp;gt;2024-11-14T14:29:40.01+02:00&amp;lt;/DecisionCreateDate&amp;gt;_x000d__x000a_        &amp;lt;DecisionChangeDate&amp;gt;2024-11-14T14:44:05.073+02:00&amp;lt;/DecisionChangeDate&amp;gt;_x000d__x000a_        &amp;lt;DecisionChangeUserID&amp;gt;05965574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066058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469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55746@GOV.IL&amp;lt;/DecisionCreationUserID&amp;gt;_x000d__x000a_        &amp;lt;DecisionDisplayName&amp;gt;פסק דין  שניתנה ע&amp;quot;י  סארי ג&amp;#39;יוסי&amp;lt;/DecisionDisplayName&amp;gt;_x000d__x000a_        &amp;lt;IsScanned&amp;gt;false&amp;lt;/IsScanned&amp;gt;_x000d__x000a_        &amp;lt;DecisionSignatureUserName&amp;gt;סארי ג&amp;#39;י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56061038&amp;lt;/DecisionID&amp;gt;_x000d__x000a_        &amp;lt;CaseID&amp;gt;81860271&amp;lt;/CaseID&amp;gt;_x000d__x000a_        &amp;lt;IsOriginal&amp;gt;true&amp;lt;/IsOriginal&amp;gt;_x000d__x000a_        &amp;lt;IsDeleted&amp;gt;false&amp;lt;/IsDeleted&amp;gt;_x000d__x000a_        &amp;lt;CaseName&amp;gt;חוראן נ&amp;#39; אלקוט חוראן&amp;lt;/CaseName&amp;gt;_x000d__x000a_        &amp;lt;CaseDisplayIdentifier&amp;gt;23951-08-24 רמ&amp;quot;ש&amp;lt;/CaseDisplayIdentifier&amp;gt;_x000d__x000a_      &amp;lt;/dt_DecisionCase&amp;gt;_x000d__x000a_    &amp;lt;/DecisionDS&amp;gt;_x000d__x000a_  &amp;lt;/diffgr:diffgram&amp;gt;_x000d__x000a_&amp;lt;/DecisionDS&amp;gt;"/>
    <w:docVar w:name="DecisionID" w:val="156061038"/>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187F"/>
    <w:rsid w:val="00144D2A"/>
    <w:rsid w:val="0014653E"/>
    <w:rsid w:val="00177DF9"/>
    <w:rsid w:val="00180519"/>
    <w:rsid w:val="00191C82"/>
    <w:rsid w:val="001C4003"/>
    <w:rsid w:val="001D4DBF"/>
    <w:rsid w:val="001E75CA"/>
    <w:rsid w:val="002265FF"/>
    <w:rsid w:val="00271B56"/>
    <w:rsid w:val="00272E32"/>
    <w:rsid w:val="002A3BF6"/>
    <w:rsid w:val="002C344E"/>
    <w:rsid w:val="002E75E9"/>
    <w:rsid w:val="002F0B1E"/>
    <w:rsid w:val="00307A6A"/>
    <w:rsid w:val="00307C40"/>
    <w:rsid w:val="00320433"/>
    <w:rsid w:val="003230C7"/>
    <w:rsid w:val="00327E50"/>
    <w:rsid w:val="0033597A"/>
    <w:rsid w:val="00335A5C"/>
    <w:rsid w:val="00343D89"/>
    <w:rsid w:val="00362612"/>
    <w:rsid w:val="0036743F"/>
    <w:rsid w:val="003715DD"/>
    <w:rsid w:val="003823E0"/>
    <w:rsid w:val="003A16C6"/>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C5CA6"/>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0799"/>
    <w:rsid w:val="008D10B2"/>
    <w:rsid w:val="00903896"/>
    <w:rsid w:val="00906F3D"/>
    <w:rsid w:val="0094424E"/>
    <w:rsid w:val="00955642"/>
    <w:rsid w:val="009622DF"/>
    <w:rsid w:val="0096493F"/>
    <w:rsid w:val="00967DFF"/>
    <w:rsid w:val="009824BE"/>
    <w:rsid w:val="00994341"/>
    <w:rsid w:val="009D1A48"/>
    <w:rsid w:val="009E1CE7"/>
    <w:rsid w:val="009E461A"/>
    <w:rsid w:val="009E4EA5"/>
    <w:rsid w:val="009F164B"/>
    <w:rsid w:val="009F323C"/>
    <w:rsid w:val="00A3392B"/>
    <w:rsid w:val="00A46717"/>
    <w:rsid w:val="00A85E34"/>
    <w:rsid w:val="00A9144F"/>
    <w:rsid w:val="00A94B64"/>
    <w:rsid w:val="00AA3229"/>
    <w:rsid w:val="00AA4B21"/>
    <w:rsid w:val="00AA7596"/>
    <w:rsid w:val="00AB3AE3"/>
    <w:rsid w:val="00AB5E52"/>
    <w:rsid w:val="00AC3B02"/>
    <w:rsid w:val="00AC3B7B"/>
    <w:rsid w:val="00AC5209"/>
    <w:rsid w:val="00AE0E34"/>
    <w:rsid w:val="00AE729E"/>
    <w:rsid w:val="00AE7752"/>
    <w:rsid w:val="00AF1BF8"/>
    <w:rsid w:val="00AF7FDA"/>
    <w:rsid w:val="00B03365"/>
    <w:rsid w:val="00B32032"/>
    <w:rsid w:val="00B42F10"/>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B28B8"/>
    <w:rsid w:val="00CC7622"/>
    <w:rsid w:val="00CD608F"/>
    <w:rsid w:val="00CF5125"/>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37B0B"/>
    <w:rsid w:val="00F44D1D"/>
    <w:rsid w:val="00F65A23"/>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136BD"/>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A6A08"/>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81860271</CaseID>
    <CaseJudicialPersonPresentationDS>
      <CaseJudicalPersonActive>
        <CaseID>81860271</CaseID>
        <JudicialPersonID>023469166@GOV.IL</JudicialPersonID>
        <JudicialPersonTypeID>1</JudicialPersonTypeID>
        <JudicialTypeID>1</JudicialTypeID>
        <IsChairman>false</IsChairman>
        <TreatmentStartDate>2024-08-18T09:25:59.293+03:00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דור שוורץ</FullName>
        <FirstName>דור</FirstName>
        <LastName>שוורץ</LastName>
        <PartyPropertyName/>
        <AuthenticationTypeAndNumber>מ.ר. 34979</AuthenticationTypeAndNumber>
        <RepresentatedOrRepresentativesNames>הודא אלקוט חוראן</RepresentatedOrRepresentativesNames>
        <RepresentatedOrRepresentativesCount>1</RepresentatedOrRepresentativesCount>
        <InvitedBy/>
        <CaseID>81860271</CaseID>
        <CaseJudicialPersonPresentationDS>
          <CaseJudicalPersonActive>
            <CaseID>81860271</CaseID>
            <JudicialPersonID>023469166@GOV.IL</JudicialPersonID>
            <JudicialPersonTypeID>1</JudicialPersonTypeID>
            <JudicialTypeID>1</JudicialTypeID>
            <IsChairman>false</IsChairman>
            <TreatmentStartDate>2024-08-18T09:25:59.293+03:00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276846984</CasePartyID>
        <PartyTypeID>2</PartyTypeID>
        <ActivityStatusID>1</ActivityStatusID>
        <PartyAliasID>23</PartyAliasID>
        <PartyAliasName>בא כוח משיבים</PartyAliasName>
        <LegalEntityID>408963</LegalEntityID>
        <CaseLegalEntityID>132062358</CaseLegalEntityID>
        <AuthenticationTypeID>4</AuthenticationTypeID>
        <AuthenticationTypeName>מ.ר.</AuthenticationTypeName>
        <LegalEntityNumber>34979</LegalEntityNumber>
        <IsMainPartyType>true</IsMainPartyType>
        <CaseDisplayIdentifier>23951-08-24</CaseDisplayIdentifier>
        <CaseTypeID>10074</CaseTypeID>
        <CaseTypeName>רשות ערעור משפחה (רמ"ש)</CaseTypeName>
        <CaseName>חוראן נ' אלקוט חוראן</CaseName>
        <FullAddress>אח"י אילת 9/1 חיפה </FullAddress>
        <EmailAddress>sec@sb-adv.co.il</EmailAddress>
        <MotionID>0</MotionID>
        <CasePleaID>0</CasePleaID>
        <LinkedCaseID>0</LinkedCaseID>
        <PartyID>2</PartyID>
        <CasePartyCategoryID>2</CasePartyCategoryID>
        <LegalEntityAddressID>78448930</LegalEntityAddressID>
        <LegalEntityEmailAddressID>67904152</LegalEntityEmailAddressID>
        <PleaTypeID>5</PleaTypeID>
        <LawyerOfficeName>משרד עו"ד: שוורץ, בר</LawyerOfficeName>
        <LawyerOfficeID>449607</LawyerOfficeID>
        <GroupPartyAlias/>
        <IsConverted>false</IsConverted>
        <LegalEntityNameID>29947</LegalEntityNameID>
        <RepresentatedNamesOfAssistant/>
        <LegalEntityTypeID>4</LegalEntityTypeID>
        <IsVerdictExists>false</IsVerdictExists>
        <IsAsirAzir>false</IsAsirAzir>
        <MainAndSecSpec/>
        <IsPublicationProhibited>false</IsPublicationProhibited>
        <PublicationProhibitedFullName>דור שוורץ</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רון חוראן</FullName>
        <FirstName>רון</FirstName>
        <LastName>חוראן</LastName>
        <PartyPropertyName/>
        <AuthenticationTypeAndNumber>ת"ז 065906125</AuthenticationTypeAndNumber>
        <RepresentatedOrRepresentativesNames>פארס ג'ראיסי</RepresentatedOrRepresentativesNames>
        <RepresentatedOrRepresentativesCount>1</RepresentatedOrRepresentativesCount>
        <InvitedBy/>
        <CaseID>81860271</CaseID>
        <CaseJudicialPersonPresentationDS>
          <CaseJudicalPersonActive>
            <CaseID>81860271</CaseID>
            <JudicialPersonID>023469166@GOV.IL</JudicialPersonID>
            <JudicialPersonTypeID>1</JudicialPersonTypeID>
            <JudicialTypeID>1</JudicialTypeID>
            <IsChairman>false</IsChairman>
            <TreatmentStartDate>2024-08-18T09:25:59.293+03:00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276174522</CasePartyID>
        <PartyTypeID>1</PartyTypeID>
        <ActivityStatusID>1</ActivityStatusID>
        <PartyAliasID>3</PartyAliasID>
        <PartyAliasName>מבקש</PartyAliasName>
        <OrdinalNumber>1</OrdinalNumber>
        <LegalEntityID>3776803</LegalEntityID>
        <CaseLegalEntityID>131808109</CaseLegalEntityID>
        <AuthenticationTypeID>1</AuthenticationTypeID>
        <AuthenticationTypeName>ת"ז</AuthenticationTypeName>
        <LegalEntityNumber>065906125</LegalEntityNumber>
        <IsMainPartyType>true</IsMainPartyType>
        <CaseDisplayIdentifier>23951-08-24</CaseDisplayIdentifier>
        <CaseTypeID>10074</CaseTypeID>
        <CaseTypeName>רשות ערעור משפחה (רמ"ש)</CaseTypeName>
        <CaseName>חוראן נ' אלקוט חוראן</CaseName>
        <FullAddress>מבצע נחשון 6/1 כרמיאל </FullAddress>
        <MotionID>0</MotionID>
        <CasePleaID>0</CasePleaID>
        <FatherName>עומר</FatherName>
        <LinkedCaseID>0</LinkedCaseID>
        <PartyID>1</PartyID>
        <CasePartyCategoryID>2</CasePartyCategoryID>
        <LegalEntityAddressID>90819713</LegalEntityAddressID>
        <GrandfatherName/>
        <DrivingLicenseNumber>8250645</DrivingLicenseNumber>
        <PleaTypeID>5</PleaTypeID>
        <GroupPartyAlias>מבקשים</GroupPartyAlias>
        <IsConverted>false</IsConverted>
        <LegalEntityRegisteredNameID>10540506</LegalEntityRegisteredNameID>
        <LegalEntityNameID>98047488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רון חוראן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פארס ג'ראיסי</FullName>
        <FirstName>פארס</FirstName>
        <LastName>ג'ראיסי</LastName>
        <PartyPropertyName/>
        <AuthenticationTypeAndNumber>מ.ר. 33845</AuthenticationTypeAndNumber>
        <RepresentatedOrRepresentativesNames>רון חוראן</RepresentatedOrRepresentativesNames>
        <RepresentatedOrRepresentativesCount>1</RepresentatedOrRepresentativesCount>
        <InvitedBy/>
        <CaseID>81860271</CaseID>
        <CaseJudicialPersonPresentationDS>
          <CaseJudicalPersonActive>
            <CaseID>81860271</CaseID>
            <JudicialPersonID>023469166@GOV.IL</JudicialPersonID>
            <JudicialPersonTypeID>1</JudicialPersonTypeID>
            <JudicialTypeID>1</JudicialTypeID>
            <IsChairman>false</IsChairman>
            <TreatmentStartDate>2024-08-18T09:25:59.293+03:00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276174524</CasePartyID>
        <PartyTypeID>2</PartyTypeID>
        <ActivityStatusID>1</ActivityStatusID>
        <PartyAliasID>22</PartyAliasID>
        <PartyAliasName>בא כוח מבקשים</PartyAliasName>
        <OrdinalNumber>1</OrdinalNumber>
        <LegalEntityID>407700</LegalEntityID>
        <CaseLegalEntityID>131808111</CaseLegalEntityID>
        <AuthenticationTypeID>4</AuthenticationTypeID>
        <AuthenticationTypeName>מ.ר.</AuthenticationTypeName>
        <LegalEntityNumber>33845</LegalEntityNumber>
        <IsMainPartyType>true</IsMainPartyType>
        <CaseDisplayIdentifier>23951-08-24</CaseDisplayIdentifier>
        <CaseTypeID>10074</CaseTypeID>
        <CaseTypeName>רשות ערעור משפחה (רמ"ש)</CaseTypeName>
        <CaseName>חוראן נ' אלקוט חוראן</CaseName>
        <FullAddress>ת.ד 2687 נצרת </FullAddress>
        <EmailAddress>jaraisy@hotmail.com</EmailAddress>
        <MotionID>0</MotionID>
        <CasePleaID>0</CasePleaID>
        <LinkedCaseID>0</LinkedCaseID>
        <PartyID>1</PartyID>
        <CasePartyCategoryID>2</CasePartyCategoryID>
        <LegalEntityAddressID>74319654</LegalEntityAddressID>
        <LegalEntityEmailAddressID>68399165</LegalEntityEmailAddressID>
        <PleaTypeID>5</PleaTypeID>
        <LawyerOfficeName>משרד עו"ד: פארס ג'ראיסי</LawyerOfficeName>
        <LawyerOfficeID>448344</LawyerOfficeID>
        <GroupPartyAlias/>
        <IsConverted>false</IsConverted>
        <LegalEntityNameID>28684</LegalEntityNameID>
        <RepresentatedNamesOfAssistant/>
        <LegalEntityTypeID>4</LegalEntityTypeID>
        <IsVerdictExists>false</IsVerdictExists>
        <IsAsirAzir>false</IsAsirAzir>
        <MainAndSecSpec/>
        <IsPublicationProhibited>false</IsPublicationProhibited>
        <PublicationProhibitedFullName>פארס ג'ראיסי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הודא אלקוט חוראן</FullName>
        <FirstName>הודא</FirstName>
        <LastName>אלקוט חוראן</LastName>
        <PartyPropertyName/>
        <AuthenticationTypeAndNumber>ת"ז 049849896</AuthenticationTypeAndNumber>
        <RepresentatedOrRepresentativesNames>דור שוורץ</RepresentatedOrRepresentativesNames>
        <RepresentatedOrRepresentativesCount>1</RepresentatedOrRepresentativesCount>
        <InvitedBy/>
        <CaseID>81860271</CaseID>
        <CaseJudicialPersonPresentationDS>
          <CaseJudicalPersonActive>
            <CaseID>81860271</CaseID>
            <JudicialPersonID>023469166@GOV.IL</JudicialPersonID>
            <JudicialPersonTypeID>1</JudicialPersonTypeID>
            <JudicialTypeID>1</JudicialTypeID>
            <IsChairman>false</IsChairman>
            <TreatmentStartDate>2024-08-18T09:25:59.293+03:00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276174523</CasePartyID>
        <PartyTypeID>1</PartyTypeID>
        <ActivityStatusID>1</ActivityStatusID>
        <PartyAliasID>4</PartyAliasID>
        <PartyAliasName>משיב</PartyAliasName>
        <OrdinalNumber>1</OrdinalNumber>
        <LegalEntityID>57452461</LegalEntityID>
        <CaseLegalEntityID>131808110</CaseLegalEntityID>
        <AuthenticationTypeID>1</AuthenticationTypeID>
        <AuthenticationTypeName>ת"ז</AuthenticationTypeName>
        <LegalEntityNumber>049849896</LegalEntityNumber>
        <IsMainPartyType>true</IsMainPartyType>
        <CaseDisplayIdentifier>23951-08-24</CaseDisplayIdentifier>
        <CaseTypeID>10074</CaseTypeID>
        <CaseTypeName>רשות ערעור משפחה (רמ"ש)</CaseTypeName>
        <CaseName>חוראן נ' אלקוט חוראן</CaseName>
        <FullAddress>מבצע נחשון 24/5 כרמיאל </FullAddress>
        <MotionID>0</MotionID>
        <CasePleaID>0</CasePleaID>
        <FatherName>מנסוור</FatherName>
        <LinkedCaseID>0</LinkedCaseID>
        <PartyID>2</PartyID>
        <CasePartyCategoryID>2</CasePartyCategoryID>
        <LegalEntityAddressID>89355490</LegalEntityAddressID>
        <PleaTypeID>5</PleaTypeID>
        <GroupPartyAlias>משיבים</GroupPartyAlias>
        <IsConverted>false</IsConverted>
        <LegalEntityRegisteredNameID>9666306</LegalEntityRegisteredNameID>
        <LegalEntityNameID>96630827</LegalEntityNameID>
        <RepresentatedNamesOfAssistant/>
        <LegalEntityTypeID>1</LegalEntityTypeID>
        <IsVerdictExists>false</IsVerdictExists>
        <IsAsirAzir>false</IsAsirAzir>
        <MainAndSecSpec/>
        <IsPublicationProhibited>false</IsPublicationProhibited>
        <PublicationProhibitedFullName>הודא אלקוט חוראן</PublicationProhibitedFullName>
      </CaseParties>
    </CasePartiesSelectionDS>
    <DecisionName>פסק דין  שניתנה ע"י  סארי ג'יוסי</DecisionName>
    <CourtDisplayName>בית המשפט המחוזי בחיפה בשבתו כבית-משפט לערעורים אזרחיים</CourtDisplayName>
    <IsCaseJudgePanel>false</IsCaseJudgePanel>
    <DecisionSignatureDate>2024-11-14T14:24:28.9736365+02:00</DecisionSignatureDate>
    <OpenCaseDate>2024-08-11T10:33:00+03:00</OpenCaseDate>
    <CaseFeeSum>0.000</CaseFeeSum>
    <DecisionTypeID>2</DecisionTypeID>
    <DecisionSignatureUserName>סארי ג'יוסי</DecisionSignatureUserName>
    <DecisionSignatureDateHebrew>2024-11-14T14:24:28.9736365+02:00</DecisionSignatureDateHebrew>
    <DecisionWriterID>023469166@GOV.IL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חוראן נ' אלקוט חוראן</CaseName>
    <DecisionNumberInCase>8</DecisionNumberInCase>
  </dt_Decision>
  <dt_DecisionCase>
    <DecisionID>0</DecisionID>
    <CaseID>81860271</CaseID>
    <CaseJudicialPersonPresentationDS>
      <CaseJudicalPersonActive>
        <CaseID>81860271</CaseID>
        <JudicialPersonID>023469166@GOV.IL</JudicialPersonID>
        <JudicialPersonTypeID>1</JudicialPersonTypeID>
        <JudicialTypeID>1</JudicialTypeID>
        <IsChairman>false</IsChairman>
        <TreatmentStartDate>2024-08-18T09:25:59.293+03:00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דור שוורץ</FullName>
        <FirstName>דור</FirstName>
        <LastName>שוורץ</LastName>
        <PartyPropertyName/>
        <AuthenticationTypeAndNumber>מ.ר. 34979</AuthenticationTypeAndNumber>
        <RepresentatedOrRepresentativesNames>הודא אלקוט חוראן</RepresentatedOrRepresentativesNames>
        <RepresentatedOrRepresentativesCount>1</RepresentatedOrRepresentativesCount>
        <InvitedBy/>
        <CaseID>81860271</CaseID>
        <CaseJudicialPersonPresentationDS>
          <CaseJudicalPersonActive>
            <CaseID>81860271</CaseID>
            <JudicialPersonID>023469166@GOV.IL</JudicialPersonID>
            <JudicialPersonTypeID>1</JudicialPersonTypeID>
            <JudicialTypeID>1</JudicialTypeID>
            <IsChairman>false</IsChairman>
            <TreatmentStartDate>2024-08-18T09:25:59.293+03:00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276846984</CasePartyID>
        <PartyTypeID>2</PartyTypeID>
        <ActivityStatusID>1</ActivityStatusID>
        <PartyAliasID>23</PartyAliasID>
        <PartyAliasName>בא כוח משיבים</PartyAliasName>
        <LegalEntityID>408963</LegalEntityID>
        <CaseLegalEntityID>132062358</CaseLegalEntityID>
        <AuthenticationTypeID>4</AuthenticationTypeID>
        <AuthenticationTypeName>מ.ר.</AuthenticationTypeName>
        <LegalEntityNumber>34979</LegalEntityNumber>
        <IsMainPartyType>true</IsMainPartyType>
        <CaseDisplayIdentifier>23951-08-24</CaseDisplayIdentifier>
        <CaseTypeID>10074</CaseTypeID>
        <CaseTypeName>רשות ערעור משפחה (רמ"ש)</CaseTypeName>
        <CaseName>חוראן נ' אלקוט חוראן</CaseName>
        <FullAddress>אח"י אילת 9/1 חיפה </FullAddress>
        <EmailAddress>sec@sb-adv.co.il</EmailAddress>
        <MotionID>0</MotionID>
        <CasePleaID>0</CasePleaID>
        <LinkedCaseID>0</LinkedCaseID>
        <PartyID>2</PartyID>
        <CasePartyCategoryID>2</CasePartyCategoryID>
        <LegalEntityAddressID>78448930</LegalEntityAddressID>
        <LegalEntityEmailAddressID>67904152</LegalEntityEmailAddressID>
        <PleaTypeID>5</PleaTypeID>
        <LawyerOfficeName>משרד עו"ד: שוורץ, בר</LawyerOfficeName>
        <LawyerOfficeID>449607</LawyerOfficeID>
        <GroupPartyAlias/>
        <IsConverted>false</IsConverted>
        <LegalEntityNameID>29947</LegalEntityNameID>
        <RepresentatedNamesOfAssistant/>
        <LegalEntityTypeID>4</LegalEntityTypeID>
        <IsVerdictExists>false</IsVerdictExists>
        <IsAsirAzir>false</IsAsirAzir>
        <MainAndSecSpec/>
        <IsPublicationProhibited>false</IsPublicationProhibited>
        <PublicationProhibitedFullName>דור שוורץ</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רון חוראן</FullName>
        <FirstName>רון</FirstName>
        <LastName>חוראן</LastName>
        <PartyPropertyName/>
        <AuthenticationTypeAndNumber>ת"ז 065906125</AuthenticationTypeAndNumber>
        <RepresentatedOrRepresentativesNames>פארס ג'ראיסי</RepresentatedOrRepresentativesNames>
        <RepresentatedOrRepresentativesCount>1</RepresentatedOrRepresentativesCount>
        <InvitedBy/>
        <CaseID>81860271</CaseID>
        <CaseJudicialPersonPresentationDS>
          <CaseJudicalPersonActive>
            <CaseID>81860271</CaseID>
            <JudicialPersonID>023469166@GOV.IL</JudicialPersonID>
            <JudicialPersonTypeID>1</JudicialPersonTypeID>
            <JudicialTypeID>1</JudicialTypeID>
            <IsChairman>false</IsChairman>
            <TreatmentStartDate>2024-08-18T09:25:59.293+03:00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276174522</CasePartyID>
        <PartyTypeID>1</PartyTypeID>
        <ActivityStatusID>1</ActivityStatusID>
        <PartyAliasID>3</PartyAliasID>
        <PartyAliasName>מבקש</PartyAliasName>
        <OrdinalNumber>1</OrdinalNumber>
        <LegalEntityID>3776803</LegalEntityID>
        <CaseLegalEntityID>131808109</CaseLegalEntityID>
        <AuthenticationTypeID>1</AuthenticationTypeID>
        <AuthenticationTypeName>ת"ז</AuthenticationTypeName>
        <LegalEntityNumber>065906125</LegalEntityNumber>
        <IsMainPartyType>true</IsMainPartyType>
        <CaseDisplayIdentifier>23951-08-24</CaseDisplayIdentifier>
        <CaseTypeID>10074</CaseTypeID>
        <CaseTypeName>רשות ערעור משפחה (רמ"ש)</CaseTypeName>
        <CaseName>חוראן נ' אלקוט חוראן</CaseName>
        <FullAddress>מבצע נחשון 6/1 כרמיאל </FullAddress>
        <MotionID>0</MotionID>
        <CasePleaID>0</CasePleaID>
        <FatherName>עומר</FatherName>
        <LinkedCaseID>0</LinkedCaseID>
        <PartyID>1</PartyID>
        <CasePartyCategoryID>2</CasePartyCategoryID>
        <LegalEntityAddressID>90819713</LegalEntityAddressID>
        <GrandfatherName/>
        <DrivingLicenseNumber>8250645</DrivingLicenseNumber>
        <PleaTypeID>5</PleaTypeID>
        <GroupPartyAlias>מבקשים</GroupPartyAlias>
        <IsConverted>false</IsConverted>
        <LegalEntityRegisteredNameID>10540506</LegalEntityRegisteredNameID>
        <LegalEntityNameID>98047488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רון חוראן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פארס ג'ראיסי</FullName>
        <FirstName>פארס</FirstName>
        <LastName>ג'ראיסי</LastName>
        <PartyPropertyName/>
        <AuthenticationTypeAndNumber>מ.ר. 33845</AuthenticationTypeAndNumber>
        <RepresentatedOrRepresentativesNames>רון חוראן</RepresentatedOrRepresentativesNames>
        <RepresentatedOrRepresentativesCount>1</RepresentatedOrRepresentativesCount>
        <InvitedBy/>
        <CaseID>81860271</CaseID>
        <CaseJudicialPersonPresentationDS>
          <CaseJudicalPersonActive>
            <CaseID>81860271</CaseID>
            <JudicialPersonID>023469166@GOV.IL</JudicialPersonID>
            <JudicialPersonTypeID>1</JudicialPersonTypeID>
            <JudicialTypeID>1</JudicialTypeID>
            <IsChairman>false</IsChairman>
            <TreatmentStartDate>2024-08-18T09:25:59.293+03:00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276174524</CasePartyID>
        <PartyTypeID>2</PartyTypeID>
        <ActivityStatusID>1</ActivityStatusID>
        <PartyAliasID>22</PartyAliasID>
        <PartyAliasName>בא כוח מבקשים</PartyAliasName>
        <OrdinalNumber>1</OrdinalNumber>
        <LegalEntityID>407700</LegalEntityID>
        <CaseLegalEntityID>131808111</CaseLegalEntityID>
        <AuthenticationTypeID>4</AuthenticationTypeID>
        <AuthenticationTypeName>מ.ר.</AuthenticationTypeName>
        <LegalEntityNumber>33845</LegalEntityNumber>
        <IsMainPartyType>true</IsMainPartyType>
        <CaseDisplayIdentifier>23951-08-24</CaseDisplayIdentifier>
        <CaseTypeID>10074</CaseTypeID>
        <CaseTypeName>רשות ערעור משפחה (רמ"ש)</CaseTypeName>
        <CaseName>חוראן נ' אלקוט חוראן</CaseName>
        <FullAddress>ת.ד 2687 נצרת </FullAddress>
        <EmailAddress>jaraisy@hotmail.com</EmailAddress>
        <MotionID>0</MotionID>
        <CasePleaID>0</CasePleaID>
        <LinkedCaseID>0</LinkedCaseID>
        <PartyID>1</PartyID>
        <CasePartyCategoryID>2</CasePartyCategoryID>
        <LegalEntityAddressID>74319654</LegalEntityAddressID>
        <LegalEntityEmailAddressID>68399165</LegalEntityEmailAddressID>
        <PleaTypeID>5</PleaTypeID>
        <LawyerOfficeName>משרד עו"ד: פארס ג'ראיסי</LawyerOfficeName>
        <LawyerOfficeID>448344</LawyerOfficeID>
        <GroupPartyAlias/>
        <IsConverted>false</IsConverted>
        <LegalEntityNameID>28684</LegalEntityNameID>
        <RepresentatedNamesOfAssistant/>
        <LegalEntityTypeID>4</LegalEntityTypeID>
        <IsVerdictExists>false</IsVerdictExists>
        <IsAsirAzir>false</IsAsirAzir>
        <MainAndSecSpec/>
        <IsPublicationProhibited>false</IsPublicationProhibited>
        <PublicationProhibitedFullName>פארס ג'ראיסי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הודא אלקוט חוראן</FullName>
        <FirstName>הודא</FirstName>
        <LastName>אלקוט חוראן</LastName>
        <PartyPropertyName/>
        <AuthenticationTypeAndNumber>ת"ז 049849896</AuthenticationTypeAndNumber>
        <RepresentatedOrRepresentativesNames>דור שוורץ</RepresentatedOrRepresentativesNames>
        <RepresentatedOrRepresentativesCount>1</RepresentatedOrRepresentativesCount>
        <InvitedBy/>
        <CaseID>81860271</CaseID>
        <CaseJudicialPersonPresentationDS>
          <CaseJudicalPersonActive>
            <CaseID>81860271</CaseID>
            <JudicialPersonID>023469166@GOV.IL</JudicialPersonID>
            <JudicialPersonTypeID>1</JudicialPersonTypeID>
            <JudicialTypeID>1</JudicialTypeID>
            <IsChairman>false</IsChairman>
            <TreatmentStartDate>2024-08-18T09:25:59.293+03:00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276174523</CasePartyID>
        <PartyTypeID>1</PartyTypeID>
        <ActivityStatusID>1</ActivityStatusID>
        <PartyAliasID>4</PartyAliasID>
        <PartyAliasName>משיב</PartyAliasName>
        <OrdinalNumber>1</OrdinalNumber>
        <LegalEntityID>57452461</LegalEntityID>
        <CaseLegalEntityID>131808110</CaseLegalEntityID>
        <AuthenticationTypeID>1</AuthenticationTypeID>
        <AuthenticationTypeName>ת"ז</AuthenticationTypeName>
        <LegalEntityNumber>049849896</LegalEntityNumber>
        <IsMainPartyType>true</IsMainPartyType>
        <CaseDisplayIdentifier>23951-08-24</CaseDisplayIdentifier>
        <CaseTypeID>10074</CaseTypeID>
        <CaseTypeName>רשות ערעור משפחה (רמ"ש)</CaseTypeName>
        <CaseName>חוראן נ' אלקוט חוראן</CaseName>
        <FullAddress>מבצע נחשון 24/5 כרמיאל </FullAddress>
        <MotionID>0</MotionID>
        <CasePleaID>0</CasePleaID>
        <FatherName>מנסוור</FatherName>
        <LinkedCaseID>0</LinkedCaseID>
        <PartyID>2</PartyID>
        <CasePartyCategoryID>2</CasePartyCategoryID>
        <LegalEntityAddressID>89355490</LegalEntityAddressID>
        <PleaTypeID>5</PleaTypeID>
        <GroupPartyAlias>משיבים</GroupPartyAlias>
        <IsConverted>false</IsConverted>
        <LegalEntityRegisteredNameID>9666306</LegalEntityRegisteredNameID>
        <LegalEntityNameID>96630827</LegalEntityNameID>
        <RepresentatedNamesOfAssistant/>
        <LegalEntityTypeID>1</LegalEntityTypeID>
        <IsVerdictExists>false</IsVerdictExists>
        <IsAsirAzir>false</IsAsirAzir>
        <MainAndSecSpec/>
        <IsPublicationProhibited>false</IsPublicationProhibited>
        <PublicationProhibitedFullName>הודא אלקוט חוראן</PublicationProhibitedFullName>
      </CaseParties>
    </CasePartiesSelectionDS>
    <CaseName>חוראן נ' אלקוט חוראן</CaseName>
    <CaseDisplayIdentifier>23951-08-24</CaseDisplayIdentifier>
    <CaseInterestID>10641</CaseInterestID>
    <CaseTypeShortName>רמ"ש</CaseTypeShortName>
  </dt_DecisionCase>
  <dt_DecisionJudgePanel>
    <JudgeID>023469166@GOV.IL</JudgeID>
    <DisplayName>סארי ג'יוסי</DisplayName>
    <RoleName>שופט</RoleName>
    <UserTitleName>שופט</UserTitleName>
  </dt_DecisionJudgePanel>
  <dt_LegalEntityDetails>
    <Fax>04-8645908</Fax>
    <Phone>04-8650155</Phone>
    <PartyID>2</PartyID>
    <PartyTypeID>2</PartyTypeID>
    <DecisionID>0</DecisionID>
    <StreetName>אח"י אילת 9/1</StreetName>
    <ZipCode>2630656</ZipCode>
    <CityName>חיפה</CityName>
    <FullName>דור שוורץ</FullName>
    <Email>sec@sb-adv.co.il</Email>
    <IsPublicationProhibited>false</IsPublicationProhibited>
  </dt_LegalEntityDetails>
  <dt_LegalEntityDetails>
    <PartyID>1</PartyID>
    <PartyTypeID>1</PartyTypeID>
    <DecisionID>0</DecisionID>
    <StreetName>מבצע נחשון 6/1</StreetName>
    <CityName>כרמיאל</CityName>
    <FullName>רון חוראן</FullName>
    <IsPublicationProhibited>false</IsPublicationProhibited>
  </dt_LegalEntityDetails>
  <dt_LegalEntityDetails>
    <PartyID>2</PartyID>
    <PartyTypeID>1</PartyTypeID>
    <DecisionID>0</DecisionID>
    <StreetName>מבצע נחשון 24/5</StreetName>
    <CityName>כרמיאל</CityName>
    <FullName>הודא אלקוט חוראן</FullName>
    <IsPublicationProhibited>false</IsPublicationProhibited>
  </dt_LegalEntityDetails>
  <dt_LegalEntityDetails>
    <Fax>04-6012650</Fax>
    <PartyID>1</PartyID>
    <PartyTypeID>2</PartyTypeID>
    <DecisionID>0</DecisionID>
    <StreetName>ת.ד 2687</StreetName>
    <ZipCode>16000</ZipCode>
    <CityName>נצרת</CityName>
    <FullName>פארס ג'ראיסי</FullName>
    <Email>jaraisy@hotmail.com</Email>
    <IsPublicationProhibited>false</IsPublicationProhibited>
  </dt_LegalEntityDetails>
  <dt_CaseJudicalPersonActive>
    <CaseJudicalPerson>שופט סארי ג'יוסי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D0156-43D9-4F20-96EB-0CFF982C1439}">
  <ds:schemaRefs/>
</ds:datastoreItem>
</file>

<file path=customXml/itemProps2.xml><?xml version="1.0" encoding="utf-8"?>
<ds:datastoreItem xmlns:ds="http://schemas.openxmlformats.org/officeDocument/2006/customXml" ds:itemID="{5F770BD6-78E7-483D-B0E1-AC4F2FC2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2111</Characters>
  <Application>Microsoft Office Word</Application>
  <DocSecurity>0</DocSecurity>
  <Lines>17</Lines>
  <Paragraphs>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2024-11-25T06:48:00Z</dcterms:created>
  <dcterms:modified xsi:type="dcterms:W3CDTF">2024-11-25T06:48:00Z</dcterms:modified>
</cp:coreProperties>
</file>